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pPr>
      <w:r>
        <w:rPr>
          <w:rFonts w:ascii="Calibri" w:cs="Calibri" w:eastAsia="Calibri" w:hAnsi="Calibri"/>
          <w:b/>
          <w:bCs/>
          <w:i w:val="false"/>
          <w:iCs w:val="false"/>
          <w:color w:val="6B6459"/>
          <w:sz w:val="18"/>
          <w:szCs w:val="18"/>
        </w:rPr>
        <w:t xml:space="preserve">MATHS THAT MATTERS  ·  TEACHER LESSON PLAN</w:t>
      </w:r>
    </w:p>
    <w:p>
      <w:pPr>
        <w:pBdr>
          <w:bottom w:val="single" w:color="A6621B" w:sz="12" w:space="4"/>
        </w:pBdr>
        <w:spacing w:after="160" w:before="200"/>
      </w:pPr>
      <w:r>
        <w:rPr>
          <w:rFonts w:ascii="Calibri" w:cs="Calibri" w:eastAsia="Calibri" w:hAnsi="Calibri"/>
          <w:b/>
          <w:bCs/>
          <w:color w:val="7A4712"/>
          <w:sz w:val="34"/>
          <w:szCs w:val="34"/>
        </w:rPr>
        <w:t xml:space="preserve">Mission 10: Training Day Attendance</w:t>
      </w:r>
    </w:p>
    <w:p>
      <w:pPr>
        <w:spacing w:after="200"/>
      </w:pPr>
      <w:r>
        <w:rPr>
          <w:rFonts w:ascii="Calibri" w:cs="Calibri" w:eastAsia="Calibri" w:hAnsi="Calibri"/>
          <w:b/>
          <w:bCs/>
          <w:color w:val="2B2620"/>
          <w:sz w:val="22"/>
          <w:szCs w:val="22"/>
        </w:rPr>
        <w:t xml:space="preserve">Role: </w:t>
      </w:r>
      <w:r>
        <w:rPr>
          <w:rFonts w:ascii="Calibri" w:cs="Calibri" w:eastAsia="Calibri" w:hAnsi="Calibri"/>
          <w:color w:val="2B2620"/>
          <w:sz w:val="22"/>
          <w:szCs w:val="22"/>
        </w:rPr>
        <w:t xml:space="preserve">Team Wellbeing Officer    </w:t>
      </w:r>
      <w:r>
        <w:rPr>
          <w:rFonts w:ascii="Calibri" w:cs="Calibri" w:eastAsia="Calibri" w:hAnsi="Calibri"/>
          <w:b/>
          <w:bCs/>
          <w:color w:val="2B2620"/>
          <w:sz w:val="22"/>
          <w:szCs w:val="22"/>
        </w:rPr>
        <w:t xml:space="preserve">Duration: </w:t>
      </w:r>
      <w:r>
        <w:rPr>
          <w:rFonts w:ascii="Calibri" w:cs="Calibri" w:eastAsia="Calibri" w:hAnsi="Calibri"/>
          <w:color w:val="2B2620"/>
          <w:sz w:val="22"/>
          <w:szCs w:val="22"/>
        </w:rPr>
        <w:t xml:space="preserve">60 minutes</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Learning Intentions &amp; Success Criteria</w:t>
      </w:r>
    </w:p>
    <w:p>
      <w:pPr>
        <w:spacing w:after="90" w:before="0"/>
      </w:pPr>
      <w:r>
        <w:rPr>
          <w:rFonts w:ascii="Calibri" w:cs="Calibri" w:eastAsia="Calibri" w:hAnsi="Calibri"/>
          <w:b/>
          <w:bCs/>
          <w:i w:val="false"/>
          <w:iCs w:val="false"/>
          <w:color w:val="2B2620"/>
          <w:sz w:val="22"/>
          <w:szCs w:val="22"/>
        </w:rPr>
        <w:t xml:space="preserve">We are learning to:</w:t>
      </w:r>
    </w:p>
    <w:p>
      <w:pPr>
        <w:pStyle w:val="ListParagraph"/>
        <w:numPr>
          <w:ilvl w:val="0"/>
          <w:numId w:val="1"/>
        </w:numPr>
        <w:spacing w:after="80"/>
        <w:ind w:left="360"/>
      </w:pPr>
      <w:r>
        <w:rPr>
          <w:rFonts w:ascii="Calibri" w:cs="Calibri" w:eastAsia="Calibri" w:hAnsi="Calibri"/>
          <w:color w:val="2B2620"/>
          <w:sz w:val="22"/>
          <w:szCs w:val="22"/>
        </w:rPr>
        <w:t xml:space="preserve">Represent a set of data as a bar graph.</w:t>
      </w:r>
    </w:p>
    <w:p>
      <w:pPr>
        <w:pStyle w:val="ListParagraph"/>
        <w:numPr>
          <w:ilvl w:val="0"/>
          <w:numId w:val="1"/>
        </w:numPr>
        <w:spacing w:after="80"/>
        <w:ind w:left="360"/>
      </w:pPr>
      <w:r>
        <w:rPr>
          <w:rFonts w:ascii="Calibri" w:cs="Calibri" w:eastAsia="Calibri" w:hAnsi="Calibri"/>
          <w:color w:val="2B2620"/>
          <w:sz w:val="22"/>
          <w:szCs w:val="22"/>
        </w:rPr>
        <w:t xml:space="preserve">Calculate a simple average (mean).</w:t>
      </w:r>
    </w:p>
    <w:p>
      <w:pPr>
        <w:pStyle w:val="ListParagraph"/>
        <w:numPr>
          <w:ilvl w:val="0"/>
          <w:numId w:val="1"/>
        </w:numPr>
        <w:spacing w:after="80"/>
        <w:ind w:left="360"/>
      </w:pPr>
      <w:r>
        <w:rPr>
          <w:rFonts w:ascii="Calibri" w:cs="Calibri" w:eastAsia="Calibri" w:hAnsi="Calibri"/>
          <w:color w:val="2B2620"/>
          <w:sz w:val="22"/>
          <w:szCs w:val="22"/>
        </w:rPr>
        <w:t xml:space="preserve">Calculate what percentage a number is of a total.</w:t>
      </w:r>
    </w:p>
    <w:p>
      <w:pPr>
        <w:spacing w:after="90" w:before="80"/>
      </w:pPr>
      <w:r>
        <w:rPr>
          <w:rFonts w:ascii="Calibri" w:cs="Calibri" w:eastAsia="Calibri" w:hAnsi="Calibri"/>
          <w:b/>
          <w:bCs/>
          <w:i w:val="false"/>
          <w:iCs w:val="false"/>
          <w:color w:val="2B2620"/>
          <w:sz w:val="22"/>
          <w:szCs w:val="22"/>
        </w:rPr>
        <w:t xml:space="preserve">Success criteria — I can:</w:t>
      </w:r>
    </w:p>
    <w:p>
      <w:pPr>
        <w:pStyle w:val="ListParagraph"/>
        <w:numPr>
          <w:ilvl w:val="0"/>
          <w:numId w:val="1"/>
        </w:numPr>
        <w:spacing w:after="80"/>
        <w:ind w:left="360"/>
      </w:pPr>
      <w:r>
        <w:rPr>
          <w:rFonts w:ascii="Calibri" w:cs="Calibri" w:eastAsia="Calibri" w:hAnsi="Calibri"/>
          <w:color w:val="2B2620"/>
          <w:sz w:val="22"/>
          <w:szCs w:val="22"/>
        </w:rPr>
        <w:t xml:space="preserve">I can draw an accurate, labelled bar graph from a table of data.</w:t>
      </w:r>
    </w:p>
    <w:p>
      <w:pPr>
        <w:pStyle w:val="ListParagraph"/>
        <w:numPr>
          <w:ilvl w:val="0"/>
          <w:numId w:val="1"/>
        </w:numPr>
        <w:spacing w:after="80"/>
        <w:ind w:left="360"/>
      </w:pPr>
      <w:r>
        <w:rPr>
          <w:rFonts w:ascii="Calibri" w:cs="Calibri" w:eastAsia="Calibri" w:hAnsi="Calibri"/>
          <w:color w:val="2B2620"/>
          <w:sz w:val="22"/>
          <w:szCs w:val="22"/>
        </w:rPr>
        <w:t xml:space="preserve">I can calculate the mean of a small set of numbers.</w:t>
      </w:r>
    </w:p>
    <w:p>
      <w:pPr>
        <w:pStyle w:val="ListParagraph"/>
        <w:numPr>
          <w:ilvl w:val="0"/>
          <w:numId w:val="1"/>
        </w:numPr>
        <w:spacing w:after="80"/>
        <w:ind w:left="360"/>
      </w:pPr>
      <w:r>
        <w:rPr>
          <w:rFonts w:ascii="Calibri" w:cs="Calibri" w:eastAsia="Calibri" w:hAnsi="Calibri"/>
          <w:color w:val="2B2620"/>
          <w:sz w:val="22"/>
          <w:szCs w:val="22"/>
        </w:rPr>
        <w:t xml:space="preserve">I can use data — not just a guess — to support a recommendation.</w:t>
      </w:r>
    </w:p>
    <w:p>
      <w:pPr>
        <w:spacing w:after="90" w:before="60"/>
      </w:pPr>
      <w:r>
        <w:rPr>
          <w:rFonts w:ascii="Calibri" w:cs="Calibri" w:eastAsia="Calibri" w:hAnsi="Calibri"/>
          <w:b w:val="false"/>
          <w:bCs w:val="false"/>
          <w:i/>
          <w:iCs/>
          <w:color w:val="6B6459"/>
          <w:sz w:val="21"/>
          <w:szCs w:val="21"/>
        </w:rPr>
        <w:t xml:space="preserve">Curriculum focus: Statistics — data representation (bar graphs), mean/average, percentage</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Materials</w:t>
      </w:r>
    </w:p>
    <w:p>
      <w:pPr>
        <w:pStyle w:val="ListParagraph"/>
        <w:numPr>
          <w:ilvl w:val="0"/>
          <w:numId w:val="1"/>
        </w:numPr>
        <w:spacing w:after="80"/>
        <w:ind w:left="360"/>
      </w:pPr>
      <w:r>
        <w:rPr>
          <w:rFonts w:ascii="Calibri" w:cs="Calibri" w:eastAsia="Calibri" w:hAnsi="Calibri"/>
          <w:color w:val="2B2620"/>
          <w:sz w:val="22"/>
          <w:szCs w:val="22"/>
        </w:rPr>
        <w:t xml:space="preserve">Ruler</w:t>
      </w:r>
    </w:p>
    <w:p>
      <w:pPr>
        <w:pStyle w:val="ListParagraph"/>
        <w:numPr>
          <w:ilvl w:val="0"/>
          <w:numId w:val="1"/>
        </w:numPr>
        <w:spacing w:after="80"/>
        <w:ind w:left="360"/>
      </w:pPr>
      <w:r>
        <w:rPr>
          <w:rFonts w:ascii="Calibri" w:cs="Calibri" w:eastAsia="Calibri" w:hAnsi="Calibri"/>
          <w:color w:val="2B2620"/>
          <w:sz w:val="22"/>
          <w:szCs w:val="22"/>
        </w:rPr>
        <w:t xml:space="preserve">Calculator</w:t>
      </w:r>
    </w:p>
    <w:p>
      <w:pPr>
        <w:pStyle w:val="ListParagraph"/>
        <w:numPr>
          <w:ilvl w:val="0"/>
          <w:numId w:val="1"/>
        </w:numPr>
        <w:spacing w:after="80"/>
        <w:ind w:left="360"/>
      </w:pPr>
      <w:r>
        <w:rPr>
          <w:rFonts w:ascii="Calibri" w:cs="Calibri" w:eastAsia="Calibri" w:hAnsi="Calibri"/>
          <w:color w:val="2B2620"/>
          <w:sz w:val="22"/>
          <w:szCs w:val="22"/>
        </w:rPr>
        <w:t xml:space="preserve">Coloured pencils</w:t>
      </w:r>
    </w:p>
    <w:p>
      <w:pPr>
        <w:pStyle w:val="ListParagraph"/>
        <w:numPr>
          <w:ilvl w:val="0"/>
          <w:numId w:val="1"/>
        </w:numPr>
        <w:spacing w:after="80"/>
        <w:ind w:left="360"/>
      </w:pPr>
      <w:r>
        <w:rPr>
          <w:rFonts w:ascii="Calibri" w:cs="Calibri" w:eastAsia="Calibri" w:hAnsi="Calibri"/>
          <w:color w:val="2B2620"/>
          <w:sz w:val="22"/>
          <w:szCs w:val="22"/>
        </w:rPr>
        <w:t xml:space="preserve">Printed worksheet</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Lesson Flow &amp; Scripted Questions</w:t>
      </w:r>
    </w:p>
    <w:p>
      <w:pPr>
        <w:spacing w:after="90" w:before="0"/>
      </w:pPr>
      <w:r>
        <w:rPr>
          <w:rFonts w:ascii="Calibri" w:cs="Calibri" w:eastAsia="Calibri" w:hAnsi="Calibri"/>
          <w:b w:val="false"/>
          <w:bCs w:val="false"/>
          <w:i/>
          <w:iCs/>
          <w:color w:val="6B6459"/>
          <w:sz w:val="21"/>
          <w:szCs w:val="21"/>
        </w:rPr>
        <w:t xml:space="preserve">Use these prompts rather than explaining the maths yourself — let students reason first.</w:t>
      </w:r>
    </w:p>
    <w:p>
      <w:pPr>
        <w:spacing w:after="60"/>
      </w:pPr>
    </w:p>
    <w:tbl>
      <w:tblPr>
        <w:tblW w:type="dxa" w:w="9000"/>
        <w:tblBorders>
          <w:top w:val="single" w:color="D8CBB4" w:sz="4"/>
          <w:left w:val="single" w:color="D8CBB4" w:sz="4"/>
          <w:bottom w:val="single" w:color="D8CBB4" w:sz="4"/>
          <w:right w:val="single" w:color="D8CBB4" w:sz="4"/>
          <w:insideH w:val="single" w:color="D8CBB4" w:sz="4"/>
          <w:insideV w:val="single" w:color="D8CBB4" w:sz="4"/>
        </w:tblBorders>
      </w:tblPr>
      <w:tblGrid>
        <w:gridCol w:w="2200"/>
        <w:gridCol w:w="6800"/>
      </w:tblGrid>
      <w:tr>
        <w:trPr>
          <w:cantSplit/>
          <w:tblHeader/>
        </w:trPr>
        <w:tc>
          <w:tcPr>
            <w:tcW w:type="dxa" w:w="2200"/>
            <w:shd w:fill="F5E9D8" w:color="auto" w:val="clear"/>
            <w:tcMar>
              <w:top w:type="dxa" w:w="100"/>
              <w:left w:type="dxa" w:w="120"/>
              <w:bottom w:type="dxa" w:w="100"/>
              <w:right w:type="dxa" w:w="120"/>
            </w:tcMar>
          </w:tcPr>
          <w:p>
            <w:r>
              <w:rPr>
                <w:rFonts w:ascii="Calibri" w:cs="Calibri" w:eastAsia="Calibri" w:hAnsi="Calibri"/>
                <w:b/>
                <w:bCs/>
                <w:color w:val="7A4712"/>
                <w:sz w:val="20"/>
                <w:szCs w:val="20"/>
              </w:rPr>
              <w:t xml:space="preserve">Stage</w:t>
            </w:r>
          </w:p>
        </w:tc>
        <w:tc>
          <w:tcPr>
            <w:tcW w:type="dxa" w:w="6800"/>
            <w:shd w:fill="F5E9D8" w:color="auto" w:val="clear"/>
            <w:tcMar>
              <w:top w:type="dxa" w:w="100"/>
              <w:left w:type="dxa" w:w="120"/>
              <w:bottom w:type="dxa" w:w="100"/>
              <w:right w:type="dxa" w:w="120"/>
            </w:tcMar>
          </w:tcPr>
          <w:p>
            <w:r>
              <w:rPr>
                <w:rFonts w:ascii="Calibri" w:cs="Calibri" w:eastAsia="Calibri" w:hAnsi="Calibri"/>
                <w:b/>
                <w:bCs/>
                <w:color w:val="7A4712"/>
                <w:sz w:val="20"/>
                <w:szCs w:val="20"/>
              </w:rPr>
              <w:t xml:space="preserve">Ask students</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Context</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"What sport or training sessions happen at school or in your community?"</w:t>
            </w:r>
          </w:p>
          <w:p>
            <w:pPr>
              <w:spacing w:after="60"/>
            </w:pPr>
            <w:r>
              <w:rPr>
                <w:rFonts w:ascii="Calibri" w:cs="Calibri" w:eastAsia="Calibri" w:hAnsi="Calibri"/>
                <w:color w:val="2B2620"/>
                <w:sz w:val="20"/>
                <w:szCs w:val="20"/>
              </w:rPr>
              <w:t xml:space="preserve">"How would organisers know if training is actually working well?"</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Student Exploration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"Here are 5 weeks of training attendance numbers. Before we graph anything, what do you notice just by looking at the numbers?"</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Discussion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"Is attendance going up, down, or staying about the same?"</w:t>
            </w:r>
          </w:p>
          <w:p>
            <w:pPr>
              <w:spacing w:after="60"/>
            </w:pPr>
            <w:r>
              <w:rPr>
                <w:rFonts w:ascii="Calibri" w:cs="Calibri" w:eastAsia="Calibri" w:hAnsi="Calibri"/>
                <w:color w:val="2B2620"/>
                <w:sz w:val="20"/>
                <w:szCs w:val="20"/>
              </w:rPr>
              <w:t xml:space="preserve">"Why might just looking at the numbers in a list make that harder to see?"</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Introduce the Maths</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"The Week 1 bar is already drawn for you — how tall should the Week 2 bar be?"</w:t>
            </w:r>
          </w:p>
          <w:p>
            <w:pPr>
              <w:spacing w:after="60"/>
            </w:pPr>
            <w:r>
              <w:rPr>
                <w:rFonts w:ascii="Calibri" w:cs="Calibri" w:eastAsia="Calibri" w:hAnsi="Calibri"/>
                <w:color w:val="2B2620"/>
                <w:sz w:val="20"/>
                <w:szCs w:val="20"/>
              </w:rPr>
              <w:t xml:space="preserve">"How would you work out one 'typical' number to describe all 5 weeks — what's that called?"</w:t>
            </w:r>
          </w:p>
        </w:tc>
      </w:tr>
      <w:tr>
        <w:trPr>
          <w:cantSplit/>
        </w:trPr>
        <w:tc>
          <w:tcPr>
            <w:tcW w:type="dxa" w:w="2200"/>
            <w:tcMar>
              <w:top w:type="dxa" w:w="100"/>
              <w:left w:type="dxa" w:w="120"/>
              <w:bottom w:type="dxa" w:w="100"/>
              <w:right w:type="dxa" w:w="120"/>
            </w:tcMar>
            <w:vAlign w:val="top"/>
          </w:tcPr>
          <w:p>
            <w:r>
              <w:rPr>
                <w:rFonts w:ascii="Calibri" w:cs="Calibri" w:eastAsia="Calibri" w:hAnsi="Calibri"/>
                <w:b/>
                <w:bCs/>
                <w:color w:val="2F6659"/>
                <w:sz w:val="20"/>
                <w:szCs w:val="20"/>
              </w:rPr>
              <w:t xml:space="preserve">Reflection</w:t>
            </w:r>
          </w:p>
        </w:tc>
        <w:tc>
          <w:tcPr>
            <w:tcW w:type="dxa" w:w="6800"/>
            <w:tcMar>
              <w:top w:type="dxa" w:w="100"/>
              <w:left w:type="dxa" w:w="120"/>
              <w:bottom w:type="dxa" w:w="100"/>
              <w:right w:type="dxa" w:w="120"/>
            </w:tcMar>
          </w:tcPr>
          <w:p>
            <w:pPr>
              <w:spacing w:after="60"/>
            </w:pPr>
            <w:r>
              <w:rPr>
                <w:rFonts w:ascii="Calibri" w:cs="Calibri" w:eastAsia="Calibri" w:hAnsi="Calibri"/>
                <w:color w:val="2B2620"/>
                <w:sz w:val="20"/>
                <w:szCs w:val="20"/>
              </w:rPr>
              <w:t xml:space="preserve">"Why is using real attendance data better than just guessing whether something is working?"</w:t>
            </w:r>
          </w:p>
        </w:tc>
      </w:tr>
    </w:tbl>
    <w:p>
      <w:pPr>
        <w:spacing w:after="120"/>
      </w:pPr>
    </w:p>
    <w:p>
      <w:pPr>
        <w:pageBreakBefore/>
        <w:pBdr>
          <w:top w:val="single" w:color="A63B3B" w:sz="6" w:space="10"/>
          <w:bottom w:val="single" w:color="A63B3B" w:sz="6" w:space="10"/>
          <w:left w:val="single" w:color="A63B3B" w:sz="6" w:space="10"/>
          <w:right w:val="single" w:color="A63B3B" w:sz="6" w:space="10"/>
        </w:pBdr>
        <w:shd w:fill="FBEAEA" w:color="auto" w:val="clear"/>
        <w:spacing w:after="200" w:before="160"/>
      </w:pPr>
      <w:r>
        <w:rPr>
          <w:rFonts w:ascii="Calibri" w:cs="Calibri" w:eastAsia="Calibri" w:hAnsi="Calibri"/>
          <w:b/>
          <w:bCs/>
          <w:color w:val="A63B3B"/>
          <w:sz w:val="22"/>
          <w:szCs w:val="22"/>
        </w:rPr>
        <w:t xml:space="preserve">Do Not Default To</w:t>
      </w:r>
      <w:r>
        <w:br/>
        <w:t xml:space="preserve"/>
      </w:r>
      <w:r>
        <w:rPr>
          <w:rFonts w:ascii="Calibri" w:cs="Calibri" w:eastAsia="Calibri" w:hAnsi="Calibri"/>
          <w:color w:val="2B2620"/>
          <w:sz w:val="20"/>
          <w:szCs w:val="20"/>
        </w:rPr>
        <w:t xml:space="preserve">• Assuming training is 'working' or 'not working' from a single week's number.</w:t>
      </w:r>
      <w:r>
        <w:br/>
        <w:t xml:space="preserve"/>
      </w:r>
      <w:r>
        <w:rPr>
          <w:rFonts w:ascii="Calibri" w:cs="Calibri" w:eastAsia="Calibri" w:hAnsi="Calibri"/>
          <w:color w:val="2B2620"/>
          <w:sz w:val="20"/>
          <w:szCs w:val="20"/>
        </w:rPr>
        <w:t xml:space="preserve">• Drawing the whole graph for students instead of having them draw Weeks 2–5 themselves.</w:t>
      </w:r>
      <w:r>
        <w:br/>
        <w:t xml:space="preserve"/>
      </w:r>
      <w:r>
        <w:rPr>
          <w:rFonts w:ascii="Calibri" w:cs="Calibri" w:eastAsia="Calibri" w:hAnsi="Calibri"/>
          <w:color w:val="2B2620"/>
          <w:sz w:val="20"/>
          <w:szCs w:val="20"/>
        </w:rPr>
        <w:t xml:space="preserve">• Skipping percentage — it lets students compare attendance fairly even if the squad size changes.</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Differentiation</w:t>
      </w:r>
    </w:p>
    <w:p>
      <w:pPr>
        <w:spacing w:after="90" w:before="0"/>
      </w:pPr>
      <w:r>
        <w:rPr>
          <w:rFonts w:ascii="Calibri" w:cs="Calibri" w:eastAsia="Calibri" w:hAnsi="Calibri"/>
          <w:b/>
          <w:bCs/>
          <w:i w:val="false"/>
          <w:iCs w:val="false"/>
          <w:color w:val="2B2620"/>
          <w:sz w:val="22"/>
          <w:szCs w:val="22"/>
        </w:rPr>
        <w:t xml:space="preserve">Extra support:</w:t>
      </w:r>
    </w:p>
    <w:p>
      <w:pPr>
        <w:pStyle w:val="ListParagraph"/>
        <w:numPr>
          <w:ilvl w:val="0"/>
          <w:numId w:val="1"/>
        </w:numPr>
        <w:spacing w:after="80"/>
        <w:ind w:left="360"/>
      </w:pPr>
      <w:r>
        <w:rPr>
          <w:rFonts w:ascii="Calibri" w:cs="Calibri" w:eastAsia="Calibri" w:hAnsi="Calibri"/>
          <w:color w:val="2B2620"/>
          <w:sz w:val="22"/>
          <w:szCs w:val="22"/>
        </w:rPr>
        <w:t xml:space="preserve">Use only 3 weeks of data for a first attempt at the average.</w:t>
      </w:r>
    </w:p>
    <w:p>
      <w:pPr>
        <w:pStyle w:val="ListParagraph"/>
        <w:numPr>
          <w:ilvl w:val="0"/>
          <w:numId w:val="1"/>
        </w:numPr>
        <w:spacing w:after="80"/>
        <w:ind w:left="360"/>
      </w:pPr>
      <w:r>
        <w:rPr>
          <w:rFonts w:ascii="Calibri" w:cs="Calibri" w:eastAsia="Calibri" w:hAnsi="Calibri"/>
          <w:color w:val="2B2620"/>
          <w:sz w:val="22"/>
          <w:szCs w:val="22"/>
        </w:rPr>
        <w:t xml:space="preserve">Model reading the bar height for Week 1 together before students draw Week 2.</w:t>
      </w:r>
    </w:p>
    <w:p>
      <w:pPr>
        <w:spacing w:after="90" w:before="80"/>
      </w:pPr>
      <w:r>
        <w:rPr>
          <w:rFonts w:ascii="Calibri" w:cs="Calibri" w:eastAsia="Calibri" w:hAnsi="Calibri"/>
          <w:b/>
          <w:bCs/>
          <w:i w:val="false"/>
          <w:iCs w:val="false"/>
          <w:color w:val="2B2620"/>
          <w:sz w:val="22"/>
          <w:szCs w:val="22"/>
        </w:rPr>
        <w:t xml:space="preserve">Extension / mentor track:</w:t>
      </w:r>
    </w:p>
    <w:p>
      <w:pPr>
        <w:pStyle w:val="ListParagraph"/>
        <w:numPr>
          <w:ilvl w:val="0"/>
          <w:numId w:val="1"/>
        </w:numPr>
        <w:spacing w:after="80"/>
        <w:ind w:left="360"/>
      </w:pPr>
      <w:r>
        <w:rPr>
          <w:rFonts w:ascii="Calibri" w:cs="Calibri" w:eastAsia="Calibri" w:hAnsi="Calibri"/>
          <w:color w:val="2B2620"/>
          <w:sz w:val="22"/>
          <w:szCs w:val="22"/>
        </w:rPr>
        <w:t xml:space="preserve">Ask students to calculate the average as a percentage of total squad size, not just as a raw number.</w:t>
      </w:r>
    </w:p>
    <w:p>
      <w:pPr>
        <w:pStyle w:val="ListParagraph"/>
        <w:numPr>
          <w:ilvl w:val="0"/>
          <w:numId w:val="1"/>
        </w:numPr>
        <w:spacing w:after="80"/>
        <w:ind w:left="360"/>
      </w:pPr>
      <w:r>
        <w:rPr>
          <w:rFonts w:ascii="Calibri" w:cs="Calibri" w:eastAsia="Calibri" w:hAnsi="Calibri"/>
          <w:color w:val="2B2620"/>
          <w:sz w:val="22"/>
          <w:szCs w:val="22"/>
        </w:rPr>
        <w:t xml:space="preserve">Introduce a second team's data and have students compare which shows a stronger trend.</w:t>
      </w:r>
    </w:p>
    <w:p>
      <w:pPr>
        <w:keepNext/>
        <w:shd w:fill="E7F0EE" w:color="auto" w:val="clear"/>
        <w:spacing w:after="110" w:before="160" w:line="300"/>
      </w:pPr>
      <w:r>
        <w:rPr>
          <w:rFonts w:ascii="Calibri" w:cs="Calibri" w:eastAsia="Calibri" w:hAnsi="Calibri"/>
          <w:sz w:val="24"/>
          <w:szCs w:val="24"/>
        </w:rPr>
        <w:t xml:space="preserve">🌏  </w:t>
      </w:r>
      <w:r>
        <w:rPr>
          <w:rFonts w:ascii="Calibri" w:cs="Calibri" w:eastAsia="Calibri" w:hAnsi="Calibri"/>
          <w:b/>
          <w:bCs/>
          <w:color w:val="2F6659"/>
          <w:sz w:val="24"/>
          <w:szCs w:val="24"/>
        </w:rPr>
        <w:t xml:space="preserve">Adapting This Mission To Your Community</w:t>
      </w:r>
    </w:p>
    <w:p>
      <w:pPr>
        <w:pStyle w:val="ListParagraph"/>
        <w:numPr>
          <w:ilvl w:val="0"/>
          <w:numId w:val="1"/>
        </w:numPr>
        <w:spacing w:after="80"/>
        <w:ind w:left="360"/>
      </w:pPr>
      <w:r>
        <w:rPr>
          <w:rFonts w:ascii="Calibri" w:cs="Calibri" w:eastAsia="Calibri" w:hAnsi="Calibri"/>
          <w:color w:val="2B2620"/>
          <w:sz w:val="22"/>
          <w:szCs w:val="22"/>
        </w:rPr>
        <w:t xml:space="preserve">Replace footy training with whatever training or activity is most familiar — basketball, athletics, a girls' team, a cultural program.</w:t>
      </w:r>
    </w:p>
    <w:p>
      <w:pPr>
        <w:pStyle w:val="ListParagraph"/>
        <w:numPr>
          <w:ilvl w:val="0"/>
          <w:numId w:val="1"/>
        </w:numPr>
        <w:spacing w:after="80"/>
        <w:ind w:left="360"/>
      </w:pPr>
      <w:r>
        <w:rPr>
          <w:rFonts w:ascii="Calibri" w:cs="Calibri" w:eastAsia="Calibri" w:hAnsi="Calibri"/>
          <w:color w:val="2B2620"/>
          <w:sz w:val="22"/>
          <w:szCs w:val="22"/>
        </w:rPr>
        <w:t xml:space="preserve">If real (de-identified) attendance data exists from a local team, use it instead of the example numbers.</w:t>
      </w:r>
    </w:p>
    <w:p>
      <w:pPr>
        <w:pStyle w:val="ListParagraph"/>
        <w:numPr>
          <w:ilvl w:val="0"/>
          <w:numId w:val="1"/>
        </w:numPr>
        <w:spacing w:after="80"/>
        <w:ind w:left="360"/>
      </w:pPr>
      <w:r>
        <w:rPr>
          <w:rFonts w:ascii="Calibri" w:cs="Calibri" w:eastAsia="Calibri" w:hAnsi="Calibri"/>
          <w:color w:val="2B2620"/>
          <w:sz w:val="22"/>
          <w:szCs w:val="22"/>
        </w:rPr>
        <w:t xml:space="preserve">Involve a coach or wellbeing staff in discussing what this kind of data is actually used for.</w:t>
      </w:r>
    </w:p>
    <w:p>
      <w:pPr>
        <w:spacing w:after="80"/>
      </w:pPr>
    </w:p>
    <w:p>
      <w:pPr>
        <w:spacing w:after="90" w:before="0"/>
      </w:pPr>
      <w:r>
        <w:rPr>
          <w:rFonts w:ascii="Calibri" w:cs="Calibri" w:eastAsia="Calibri" w:hAnsi="Calibri"/>
          <w:b w:val="false"/>
          <w:bCs w:val="false"/>
          <w:i w:val="false"/>
          <w:iCs w:val="false"/>
          <w:color w:val="6B6459"/>
          <w:sz w:val="21"/>
          <w:szCs w:val="21"/>
        </w:rPr>
        <w:t xml:space="preserve">This mission uses a placeholder context. Please localise names, places, and any cultural knowledge in consultation with local Traditional Owners, Elders, or community members, and only include specific cultural knowledge that has been given permission to share.</w:t>
      </w:r>
    </w:p>
    <w:sectPr>
      <w:headerReference w:type="default" r:id="rId7"/>
      <w:footerReference w:type="default" r:id="rId8"/>
      <w:pgSz w:w="11906" w:h="16838" w:orient="portrait"/>
      <w:pgMar w:top="720" w:right="1000" w:bottom="72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6459"/>
        <w:sz w:val="16"/>
        <w:szCs w:val="16"/>
      </w:rPr>
      <w:t xml:space="preserve">Maths that matters  ·  Page </w:t>
    </w:r>
    <w:r>
      <w:rPr>
        <w:rFonts w:ascii="Calibri" w:cs="Calibri" w:eastAsia="Calibri" w:hAnsi="Calibri"/>
        <w:color w:val="6B64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6459"/>
        <w:sz w:val="16"/>
        <w:szCs w:val="16"/>
      </w:rPr>
      <w:t xml:space="preserve">Maths that matters — Teacher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262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2026-08-08T22:51:33.952Z</dcterms:created>
  <dcterms:modified xsi:type="dcterms:W3CDTF">2026-08-08T22:51:33.952Z</dcterms:modified>
</cp:coreProperties>
</file>

<file path=docProps/custom.xml><?xml version="1.0" encoding="utf-8"?>
<Properties xmlns="http://schemas.openxmlformats.org/officeDocument/2006/custom-properties" xmlns:vt="http://schemas.openxmlformats.org/officeDocument/2006/docPropsVTypes"/>
</file>